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6F0C9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16F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年广西普通本科高校优秀</w:t>
      </w:r>
    </w:p>
    <w:p w14:paraId="30873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教材申报汇总表</w:t>
      </w:r>
    </w:p>
    <w:p w14:paraId="1EF7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单位名称（公章）：</w:t>
      </w:r>
    </w:p>
    <w:tbl>
      <w:tblPr>
        <w:tblStyle w:val="3"/>
        <w:tblW w:w="51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44"/>
        <w:gridCol w:w="921"/>
        <w:gridCol w:w="987"/>
        <w:gridCol w:w="1166"/>
        <w:gridCol w:w="1152"/>
        <w:gridCol w:w="1197"/>
        <w:gridCol w:w="1247"/>
        <w:gridCol w:w="772"/>
        <w:gridCol w:w="1664"/>
        <w:gridCol w:w="458"/>
        <w:gridCol w:w="1058"/>
        <w:gridCol w:w="971"/>
        <w:gridCol w:w="1233"/>
        <w:gridCol w:w="683"/>
      </w:tblGrid>
      <w:tr w14:paraId="29DDE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63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53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0C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各册对应版次</w:t>
            </w: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4A5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各册标准书号</w:t>
            </w: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CF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98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第一作者单位</w:t>
            </w: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97E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主要编者</w:t>
            </w: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110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主要编者所在单位</w:t>
            </w: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9E9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</w:t>
            </w:r>
          </w:p>
          <w:p w14:paraId="3987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737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推荐类别（单本/全册）</w:t>
            </w: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56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8A4451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本版出版时间</w:t>
            </w: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9D4134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专业类名称</w:t>
            </w: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B6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专业课或公共课</w:t>
            </w: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67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BA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DBF82E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FF0E75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2ACB9C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790064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D7A0E7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4E859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74146F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2BC1E0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786197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5F1829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DCC17A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DB11B2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10CB61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B2453A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55A90E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D89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B58611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22EE2F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5EBA48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8DF1EB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D24AB5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64E2D3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EAF28B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78442C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4A52EE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A23DB9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8DD2AD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C61630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43F726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36D15D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FCF1E9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080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1C823C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3A7A0C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DF7076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66912F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24B4DF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FF5737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F0BAB1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B7F027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0D169A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5EF3ED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4E7EA9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B84C62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BC73F7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514162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C5F005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1AC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8E1251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18FD16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FE953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A071D4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15D8EA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DE60A8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875594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A0C5C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AE01A8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ADC041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95CA68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80FB2F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E0C510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5AF376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68F60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1B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FCD323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2DD78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3A2B5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7F3C6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39241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269A1E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B502AD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A1155A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9472A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BBBDA4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55A20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E58DE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7B12E9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CD07B7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99D58D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0C49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</w:t>
      </w:r>
    </w:p>
    <w:p w14:paraId="6FB0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.教材名称、各册对应版次、各册标准书号：如有多册或多卷教材，请填写相关卷册信息，例如：教材名称：高等数学（第七版）上册、下册；各册对应版次：第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版；各册标准书号：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978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039663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978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039662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 w14:paraId="05DFE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.主要编者：包括主编、副主编等信息（包含第一作者），或编写组名称，名字之间用“，”隔开。</w:t>
      </w:r>
    </w:p>
    <w:p w14:paraId="413C4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.主要编者所在单位：包含第一作者单位，单位名称之间用“，”隔开。</w:t>
      </w:r>
    </w:p>
    <w:p w14:paraId="150B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.专业类名称：专业课教材请严格按照《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普通高等学校本科专业目录（</w:t>
      </w: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年）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》填写教材所用于教学的本科专业所属专业类名称。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公共课教材按照课程本身所属学科填写相应的专业类名称。</w:t>
      </w:r>
    </w:p>
    <w:p w14:paraId="69BC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.备注：入选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年广西普通本科高校优秀教材、经中央有关部门审定的教材、已立项建设并正式出版的“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101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计划”核心教材、“四新”重点建设教材（含战略性新兴领域教材）情况。</w:t>
      </w:r>
    </w:p>
    <w:p w14:paraId="75654BB4"/>
    <w:sectPr>
      <w:pgSz w:w="16838" w:h="11906" w:orient="landscape"/>
      <w:pgMar w:top="1417" w:right="1134" w:bottom="1134" w:left="1134" w:header="851" w:footer="992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4C501"/>
    <w:rsid w:val="25332F6B"/>
    <w:rsid w:val="DFF4C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482</Characters>
  <Lines>0</Lines>
  <Paragraphs>0</Paragraphs>
  <TotalTime>0</TotalTime>
  <ScaleCrop>false</ScaleCrop>
  <LinksUpToDate>false</LinksUpToDate>
  <CharactersWithSpaces>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2024-08-27T16:29:00Z</dcterms:created>
  <dc:creator>李森</dc:creator>
  <cp:lastModifiedBy>gxmuxb</cp:lastModifiedBy>
  <cp:lastPrinted>2024-08-27T16:32:52Z</cp:lastPrinted>
  <dcterms:modified xsi:type="dcterms:W3CDTF">2024-08-27T09:36:54Z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C62B56DFC01B4B448DA96F57CA7AA3CE_13</vt:lpwstr>
  </property>
</Properties>
</file>